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6A" w:rsidRPr="00B24C0F" w:rsidRDefault="00327B6A" w:rsidP="00327B6A">
      <w:pPr>
        <w:keepNext/>
        <w:keepLines/>
        <w:jc w:val="center"/>
        <w:rPr>
          <w:b/>
          <w:sz w:val="28"/>
          <w:szCs w:val="28"/>
          <w:lang w:val="cs-CZ"/>
        </w:rPr>
      </w:pPr>
      <w:r w:rsidRPr="00B24C0F">
        <w:rPr>
          <w:b/>
          <w:sz w:val="28"/>
          <w:szCs w:val="28"/>
          <w:lang w:val="cs-CZ"/>
        </w:rPr>
        <w:t>Reklamační řád</w:t>
      </w:r>
    </w:p>
    <w:p w:rsidR="00327B6A" w:rsidRPr="000E68AE" w:rsidRDefault="00327B6A" w:rsidP="00327B6A">
      <w:pPr>
        <w:pStyle w:val="Normlnmj"/>
        <w:keepNext/>
        <w:keepLines/>
        <w:widowControl/>
        <w:numPr>
          <w:ilvl w:val="0"/>
          <w:numId w:val="2"/>
        </w:numPr>
        <w:spacing w:before="120" w:after="120"/>
        <w:ind w:left="357" w:hanging="357"/>
        <w:jc w:val="both"/>
        <w:rPr>
          <w:b/>
          <w:snapToGrid/>
          <w:sz w:val="22"/>
          <w:szCs w:val="22"/>
        </w:rPr>
      </w:pPr>
      <w:r w:rsidRPr="000E68AE">
        <w:rPr>
          <w:b/>
          <w:snapToGrid/>
          <w:sz w:val="22"/>
          <w:szCs w:val="22"/>
        </w:rPr>
        <w:t>Úvod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3"/>
        </w:numPr>
        <w:spacing w:after="120" w:line="276" w:lineRule="auto"/>
        <w:jc w:val="both"/>
        <w:rPr>
          <w:snapToGrid/>
          <w:sz w:val="22"/>
          <w:szCs w:val="22"/>
        </w:rPr>
      </w:pPr>
      <w:r w:rsidRPr="00BB4FF8">
        <w:rPr>
          <w:snapToGrid/>
          <w:sz w:val="22"/>
          <w:szCs w:val="22"/>
        </w:rPr>
        <w:t xml:space="preserve">Tento Reklamační řád stanoví pravidla a postupy pro podávání a vyřizování reklamací a stížností klientů společnosti </w:t>
      </w:r>
      <w:r>
        <w:rPr>
          <w:b/>
          <w:snapToGrid/>
          <w:sz w:val="22"/>
          <w:szCs w:val="22"/>
        </w:rPr>
        <w:t>CYRRUS FX, a.s.</w:t>
      </w:r>
      <w:r w:rsidRPr="00BB4FF8">
        <w:rPr>
          <w:snapToGrid/>
          <w:sz w:val="22"/>
          <w:szCs w:val="22"/>
        </w:rPr>
        <w:t xml:space="preserve">, IČ </w:t>
      </w:r>
      <w:r>
        <w:rPr>
          <w:snapToGrid/>
          <w:sz w:val="22"/>
          <w:szCs w:val="22"/>
        </w:rPr>
        <w:t>288 80 293</w:t>
      </w:r>
      <w:r w:rsidRPr="00BB4FF8">
        <w:rPr>
          <w:snapToGrid/>
          <w:sz w:val="22"/>
          <w:szCs w:val="22"/>
        </w:rPr>
        <w:t xml:space="preserve">, se sídlem </w:t>
      </w:r>
      <w:r>
        <w:rPr>
          <w:snapToGrid/>
          <w:sz w:val="22"/>
          <w:szCs w:val="22"/>
        </w:rPr>
        <w:t>Na Florenci 2116/15, 110 00 Praha 1,</w:t>
      </w:r>
      <w:r w:rsidRPr="00BB4FF8">
        <w:rPr>
          <w:snapToGrid/>
          <w:sz w:val="22"/>
          <w:szCs w:val="22"/>
        </w:rPr>
        <w:t xml:space="preserve"> zapsané v OR vedeném u </w:t>
      </w:r>
      <w:r>
        <w:rPr>
          <w:snapToGrid/>
          <w:sz w:val="22"/>
          <w:szCs w:val="22"/>
        </w:rPr>
        <w:t xml:space="preserve">Městského </w:t>
      </w:r>
      <w:r w:rsidRPr="00BB4FF8">
        <w:rPr>
          <w:snapToGrid/>
          <w:sz w:val="22"/>
          <w:szCs w:val="22"/>
        </w:rPr>
        <w:t>soudu v </w:t>
      </w:r>
      <w:r>
        <w:rPr>
          <w:snapToGrid/>
          <w:sz w:val="22"/>
          <w:szCs w:val="22"/>
        </w:rPr>
        <w:t>Praze</w:t>
      </w:r>
      <w:r w:rsidRPr="00BB4FF8">
        <w:rPr>
          <w:snapToGrid/>
          <w:sz w:val="22"/>
          <w:szCs w:val="22"/>
        </w:rPr>
        <w:t>, oddíl</w:t>
      </w:r>
      <w:r>
        <w:rPr>
          <w:snapToGrid/>
          <w:sz w:val="22"/>
          <w:szCs w:val="22"/>
        </w:rPr>
        <w:t xml:space="preserve"> B</w:t>
      </w:r>
      <w:r w:rsidRPr="00BB4FF8">
        <w:rPr>
          <w:snapToGrid/>
          <w:sz w:val="22"/>
          <w:szCs w:val="22"/>
        </w:rPr>
        <w:t xml:space="preserve">, vložka </w:t>
      </w:r>
      <w:r>
        <w:rPr>
          <w:snapToGrid/>
          <w:sz w:val="22"/>
          <w:szCs w:val="22"/>
        </w:rPr>
        <w:t>15217</w:t>
      </w:r>
      <w:r w:rsidRPr="00BB4FF8">
        <w:rPr>
          <w:snapToGrid/>
          <w:sz w:val="22"/>
          <w:szCs w:val="22"/>
        </w:rPr>
        <w:t xml:space="preserve"> (dále jen „</w:t>
      </w:r>
      <w:r w:rsidRPr="00BB4FF8">
        <w:rPr>
          <w:b/>
          <w:snapToGrid/>
          <w:sz w:val="22"/>
          <w:szCs w:val="22"/>
        </w:rPr>
        <w:t>Společnost</w:t>
      </w:r>
      <w:r w:rsidRPr="00BB4FF8">
        <w:rPr>
          <w:snapToGrid/>
          <w:sz w:val="22"/>
          <w:szCs w:val="22"/>
        </w:rPr>
        <w:t>“).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3"/>
        </w:numPr>
        <w:spacing w:after="120" w:line="276" w:lineRule="auto"/>
        <w:jc w:val="both"/>
        <w:rPr>
          <w:snapToGrid/>
          <w:sz w:val="22"/>
          <w:szCs w:val="22"/>
        </w:rPr>
      </w:pPr>
      <w:r w:rsidRPr="00BB4FF8">
        <w:rPr>
          <w:snapToGrid/>
          <w:sz w:val="22"/>
          <w:szCs w:val="22"/>
        </w:rPr>
        <w:t xml:space="preserve">Klient Společnosti je oprávněn podat reklamaci v případě, že se domnívá, že </w:t>
      </w:r>
      <w:r>
        <w:rPr>
          <w:snapToGrid/>
          <w:sz w:val="22"/>
          <w:szCs w:val="22"/>
        </w:rPr>
        <w:t xml:space="preserve">Společnost </w:t>
      </w:r>
      <w:r w:rsidRPr="00393821">
        <w:rPr>
          <w:snapToGrid/>
          <w:sz w:val="22"/>
          <w:szCs w:val="22"/>
        </w:rPr>
        <w:t>nedodr</w:t>
      </w:r>
      <w:r w:rsidRPr="00393821">
        <w:rPr>
          <w:rFonts w:hint="eastAsia"/>
          <w:snapToGrid/>
          <w:sz w:val="22"/>
          <w:szCs w:val="22"/>
        </w:rPr>
        <w:t>ž</w:t>
      </w:r>
      <w:r w:rsidRPr="00393821">
        <w:rPr>
          <w:snapToGrid/>
          <w:sz w:val="22"/>
          <w:szCs w:val="22"/>
        </w:rPr>
        <w:t>ela sjednané smluvní podm</w:t>
      </w:r>
      <w:r w:rsidRPr="00393821">
        <w:rPr>
          <w:rFonts w:hint="eastAsia"/>
          <w:snapToGrid/>
          <w:sz w:val="22"/>
          <w:szCs w:val="22"/>
        </w:rPr>
        <w:t>í</w:t>
      </w:r>
      <w:r w:rsidRPr="00393821">
        <w:rPr>
          <w:snapToGrid/>
          <w:sz w:val="22"/>
          <w:szCs w:val="22"/>
        </w:rPr>
        <w:t>nky, nebo nesplnila povinnosti plynouc</w:t>
      </w:r>
      <w:r w:rsidRPr="00393821">
        <w:rPr>
          <w:rFonts w:hint="eastAsia"/>
          <w:snapToGrid/>
          <w:sz w:val="22"/>
          <w:szCs w:val="22"/>
        </w:rPr>
        <w:t>í</w:t>
      </w:r>
      <w:r w:rsidRPr="00393821">
        <w:rPr>
          <w:snapToGrid/>
          <w:sz w:val="22"/>
          <w:szCs w:val="22"/>
        </w:rPr>
        <w:t xml:space="preserve"> z právních předpisů</w:t>
      </w:r>
      <w:r w:rsidRPr="00BB4FF8">
        <w:rPr>
          <w:snapToGrid/>
          <w:sz w:val="22"/>
          <w:szCs w:val="22"/>
        </w:rPr>
        <w:t xml:space="preserve">. </w:t>
      </w:r>
      <w:r w:rsidRPr="00BB4FF8">
        <w:rPr>
          <w:sz w:val="22"/>
          <w:szCs w:val="22"/>
        </w:rPr>
        <w:t>Reklamační řád se vztahuje nejen na řešení reklamací, ale i stížností, tj. podání, v nichž stěžovatel žádá o ochranu svých zájmů neupravených smluvním závazkovým vztahem se Společností</w:t>
      </w:r>
      <w:r>
        <w:rPr>
          <w:sz w:val="22"/>
          <w:szCs w:val="22"/>
        </w:rPr>
        <w:t xml:space="preserve"> (např. nevhodné chování)</w:t>
      </w:r>
      <w:r w:rsidRPr="00BB4FF8">
        <w:rPr>
          <w:sz w:val="22"/>
          <w:szCs w:val="22"/>
        </w:rPr>
        <w:t xml:space="preserve">. </w:t>
      </w:r>
      <w:r>
        <w:rPr>
          <w:sz w:val="22"/>
          <w:szCs w:val="22"/>
        </w:rPr>
        <w:t>Pro reklamaci nebo stížnost se dále v Reklamačním řádu používá souhrnné označení „</w:t>
      </w:r>
      <w:r w:rsidRPr="000E68AE">
        <w:rPr>
          <w:b/>
          <w:sz w:val="22"/>
          <w:szCs w:val="22"/>
        </w:rPr>
        <w:t>reklamace</w:t>
      </w:r>
      <w:r>
        <w:rPr>
          <w:sz w:val="22"/>
          <w:szCs w:val="22"/>
        </w:rPr>
        <w:t xml:space="preserve">“. </w:t>
      </w:r>
      <w:r w:rsidRPr="00BB4FF8">
        <w:rPr>
          <w:sz w:val="22"/>
          <w:szCs w:val="22"/>
        </w:rPr>
        <w:t>Pro klienta i stěžovatele se v tomto Reklamačním řádu používá souhrnné označení „</w:t>
      </w:r>
      <w:r w:rsidRPr="000E68AE">
        <w:rPr>
          <w:b/>
          <w:sz w:val="22"/>
          <w:szCs w:val="22"/>
        </w:rPr>
        <w:t>Klient</w:t>
      </w:r>
      <w:r w:rsidRPr="00BB4FF8">
        <w:rPr>
          <w:sz w:val="22"/>
          <w:szCs w:val="22"/>
        </w:rPr>
        <w:t>“.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2"/>
        </w:numPr>
        <w:spacing w:before="120" w:after="120"/>
        <w:ind w:left="357" w:hanging="357"/>
        <w:jc w:val="both"/>
        <w:rPr>
          <w:b/>
          <w:snapToGrid/>
          <w:sz w:val="22"/>
          <w:szCs w:val="22"/>
        </w:rPr>
      </w:pPr>
      <w:r w:rsidRPr="00BB4FF8">
        <w:rPr>
          <w:b/>
          <w:snapToGrid/>
          <w:sz w:val="22"/>
          <w:szCs w:val="22"/>
        </w:rPr>
        <w:t>Obecné zásady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4"/>
        </w:numPr>
        <w:spacing w:after="120" w:line="276" w:lineRule="auto"/>
        <w:jc w:val="both"/>
        <w:rPr>
          <w:b/>
          <w:snapToGrid/>
          <w:sz w:val="22"/>
          <w:szCs w:val="22"/>
        </w:rPr>
      </w:pPr>
      <w:r w:rsidRPr="00BB4FF8">
        <w:rPr>
          <w:snapToGrid/>
          <w:sz w:val="22"/>
          <w:szCs w:val="22"/>
        </w:rPr>
        <w:t xml:space="preserve">Tento Reklamační řád stanoví postupy a procesy pro podávání a vyřizování reklamací </w:t>
      </w:r>
      <w:r>
        <w:rPr>
          <w:snapToGrid/>
          <w:sz w:val="22"/>
          <w:szCs w:val="22"/>
        </w:rPr>
        <w:t>K</w:t>
      </w:r>
      <w:r w:rsidRPr="00BB4FF8">
        <w:rPr>
          <w:snapToGrid/>
          <w:sz w:val="22"/>
          <w:szCs w:val="22"/>
        </w:rPr>
        <w:t>lientů.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4"/>
        </w:numPr>
        <w:spacing w:after="120" w:line="276" w:lineRule="auto"/>
        <w:jc w:val="both"/>
        <w:rPr>
          <w:snapToGrid/>
          <w:sz w:val="22"/>
          <w:szCs w:val="22"/>
        </w:rPr>
      </w:pPr>
      <w:r w:rsidRPr="00BB4FF8">
        <w:rPr>
          <w:snapToGrid/>
          <w:sz w:val="22"/>
          <w:szCs w:val="22"/>
        </w:rPr>
        <w:t>O všech přijatých reklamacích vede Společnost vnitřní evidenci, ve které je zejména, nikoliv však výlučně, uvedena informace o datu přijetí reklamace, o výsledku reklamačního řízení a o informacích předaných klientovi</w:t>
      </w:r>
      <w:r>
        <w:rPr>
          <w:snapToGrid/>
          <w:sz w:val="22"/>
          <w:szCs w:val="22"/>
        </w:rPr>
        <w:t xml:space="preserve"> včetně data a způsobu předání.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2"/>
        </w:numPr>
        <w:spacing w:before="120" w:after="120"/>
        <w:ind w:left="357" w:hanging="357"/>
        <w:jc w:val="both"/>
        <w:rPr>
          <w:b/>
          <w:snapToGrid/>
          <w:sz w:val="22"/>
          <w:szCs w:val="22"/>
        </w:rPr>
      </w:pPr>
      <w:r w:rsidRPr="00BB4FF8">
        <w:rPr>
          <w:b/>
          <w:snapToGrid/>
          <w:sz w:val="22"/>
          <w:szCs w:val="22"/>
        </w:rPr>
        <w:t xml:space="preserve">Náležitosti reklamace 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5"/>
        </w:numPr>
        <w:spacing w:line="276" w:lineRule="auto"/>
        <w:ind w:left="357" w:hanging="357"/>
        <w:jc w:val="both"/>
        <w:rPr>
          <w:snapToGrid/>
          <w:sz w:val="22"/>
          <w:szCs w:val="22"/>
        </w:rPr>
      </w:pPr>
      <w:r w:rsidRPr="00BB4FF8">
        <w:rPr>
          <w:snapToGrid/>
          <w:sz w:val="22"/>
          <w:szCs w:val="22"/>
        </w:rPr>
        <w:t xml:space="preserve">Reklamace musí obsahovat níže uvedené údaje o klientovi: </w:t>
      </w:r>
    </w:p>
    <w:p w:rsidR="00327B6A" w:rsidRPr="00BB4FF8" w:rsidRDefault="00327B6A" w:rsidP="00327B6A">
      <w:pPr>
        <w:pStyle w:val="Odstavecseseznamem"/>
        <w:keepNext/>
        <w:keepLines/>
        <w:numPr>
          <w:ilvl w:val="0"/>
          <w:numId w:val="1"/>
        </w:numPr>
        <w:ind w:left="709" w:hanging="284"/>
        <w:jc w:val="both"/>
        <w:rPr>
          <w:sz w:val="22"/>
          <w:szCs w:val="22"/>
        </w:rPr>
      </w:pPr>
      <w:r w:rsidRPr="00BB4FF8">
        <w:rPr>
          <w:sz w:val="22"/>
          <w:szCs w:val="22"/>
          <w:lang w:val="cs-CZ"/>
        </w:rPr>
        <w:t>jméno a příjmení / obchodní firmu klienta,</w:t>
      </w:r>
    </w:p>
    <w:p w:rsidR="00327B6A" w:rsidRPr="00BB4FF8" w:rsidRDefault="00327B6A" w:rsidP="00327B6A">
      <w:pPr>
        <w:pStyle w:val="Odstavecseseznamem"/>
        <w:keepNext/>
        <w:keepLines/>
        <w:numPr>
          <w:ilvl w:val="0"/>
          <w:numId w:val="1"/>
        </w:numPr>
        <w:ind w:left="709" w:hanging="284"/>
        <w:jc w:val="both"/>
        <w:rPr>
          <w:sz w:val="22"/>
          <w:szCs w:val="22"/>
          <w:lang w:val="de-DE"/>
        </w:rPr>
      </w:pPr>
      <w:r w:rsidRPr="00BB4FF8">
        <w:rPr>
          <w:sz w:val="22"/>
          <w:szCs w:val="22"/>
          <w:lang w:val="cs-CZ"/>
        </w:rPr>
        <w:t>telefonní a e-mailový kontakt,</w:t>
      </w:r>
    </w:p>
    <w:p w:rsidR="00327B6A" w:rsidRPr="00BB4FF8" w:rsidRDefault="00327B6A" w:rsidP="00327B6A">
      <w:pPr>
        <w:pStyle w:val="Odstavecseseznamem"/>
        <w:keepNext/>
        <w:keepLines/>
        <w:numPr>
          <w:ilvl w:val="0"/>
          <w:numId w:val="1"/>
        </w:numPr>
        <w:ind w:left="709" w:hanging="284"/>
        <w:jc w:val="both"/>
        <w:rPr>
          <w:sz w:val="22"/>
          <w:szCs w:val="22"/>
        </w:rPr>
      </w:pPr>
      <w:r w:rsidRPr="00BB4FF8">
        <w:rPr>
          <w:sz w:val="22"/>
          <w:szCs w:val="22"/>
          <w:lang w:val="cs-CZ"/>
        </w:rPr>
        <w:t>číslo rámcové smlouvy,</w:t>
      </w:r>
      <w:r>
        <w:rPr>
          <w:sz w:val="22"/>
          <w:szCs w:val="22"/>
          <w:lang w:val="cs-CZ"/>
        </w:rPr>
        <w:t xml:space="preserve"> pokud byla uzavřena,</w:t>
      </w:r>
    </w:p>
    <w:p w:rsidR="00327B6A" w:rsidRPr="00403E81" w:rsidRDefault="00327B6A" w:rsidP="00327B6A">
      <w:pPr>
        <w:pStyle w:val="Odstavecseseznamem"/>
        <w:keepNext/>
        <w:keepLines/>
        <w:numPr>
          <w:ilvl w:val="0"/>
          <w:numId w:val="1"/>
        </w:numPr>
        <w:ind w:left="709" w:hanging="284"/>
        <w:jc w:val="both"/>
        <w:rPr>
          <w:sz w:val="22"/>
          <w:szCs w:val="22"/>
        </w:rPr>
      </w:pPr>
      <w:r w:rsidRPr="00BB4FF8">
        <w:rPr>
          <w:sz w:val="22"/>
          <w:szCs w:val="22"/>
          <w:lang w:val="cs-CZ"/>
        </w:rPr>
        <w:t>číslo platebního příkazu, ke kterému se reklamace vztahuje</w:t>
      </w:r>
      <w:r>
        <w:rPr>
          <w:sz w:val="22"/>
          <w:szCs w:val="22"/>
          <w:lang w:val="cs-CZ"/>
        </w:rPr>
        <w:t>,</w:t>
      </w:r>
    </w:p>
    <w:p w:rsidR="00327B6A" w:rsidRPr="00BB4FF8" w:rsidRDefault="00327B6A" w:rsidP="00327B6A">
      <w:pPr>
        <w:pStyle w:val="Odstavecseseznamem"/>
        <w:keepNext/>
        <w:keepLines/>
        <w:numPr>
          <w:ilvl w:val="0"/>
          <w:numId w:val="1"/>
        </w:numPr>
        <w:ind w:left="709" w:hanging="284"/>
        <w:jc w:val="both"/>
        <w:rPr>
          <w:sz w:val="22"/>
          <w:szCs w:val="22"/>
        </w:rPr>
      </w:pPr>
      <w:r>
        <w:rPr>
          <w:sz w:val="22"/>
          <w:szCs w:val="22"/>
          <w:lang w:val="cs-CZ"/>
        </w:rPr>
        <w:t xml:space="preserve">druh a číslo obchodu, kterého se reklamace týká </w:t>
      </w:r>
    </w:p>
    <w:p w:rsidR="00327B6A" w:rsidRPr="00BB4FF8" w:rsidRDefault="00327B6A" w:rsidP="00327B6A">
      <w:pPr>
        <w:pStyle w:val="Odstavecseseznamem"/>
        <w:keepNext/>
        <w:keepLines/>
        <w:numPr>
          <w:ilvl w:val="0"/>
          <w:numId w:val="1"/>
        </w:numPr>
        <w:ind w:left="709" w:hanging="284"/>
        <w:jc w:val="both"/>
        <w:rPr>
          <w:sz w:val="22"/>
          <w:szCs w:val="22"/>
        </w:rPr>
      </w:pPr>
      <w:r w:rsidRPr="00BB4FF8">
        <w:rPr>
          <w:sz w:val="22"/>
          <w:szCs w:val="22"/>
          <w:lang w:val="cs-CZ"/>
        </w:rPr>
        <w:t>identifikaci osoby, vůči které stížnost smě</w:t>
      </w:r>
      <w:r>
        <w:rPr>
          <w:sz w:val="22"/>
          <w:szCs w:val="22"/>
          <w:lang w:val="cs-CZ"/>
        </w:rPr>
        <w:t>ř</w:t>
      </w:r>
      <w:r w:rsidRPr="00BB4FF8">
        <w:rPr>
          <w:sz w:val="22"/>
          <w:szCs w:val="22"/>
          <w:lang w:val="cs-CZ"/>
        </w:rPr>
        <w:t>uje</w:t>
      </w:r>
    </w:p>
    <w:p w:rsidR="00327B6A" w:rsidRPr="00BB4FF8" w:rsidRDefault="00327B6A" w:rsidP="00327B6A">
      <w:pPr>
        <w:pStyle w:val="Odstavecseseznamem"/>
        <w:keepNext/>
        <w:keepLines/>
        <w:numPr>
          <w:ilvl w:val="0"/>
          <w:numId w:val="1"/>
        </w:numPr>
        <w:ind w:left="709" w:hanging="284"/>
        <w:jc w:val="both"/>
        <w:rPr>
          <w:sz w:val="22"/>
          <w:szCs w:val="22"/>
        </w:rPr>
      </w:pPr>
      <w:r w:rsidRPr="00BB4FF8">
        <w:rPr>
          <w:sz w:val="22"/>
          <w:szCs w:val="22"/>
          <w:lang w:val="cs-CZ"/>
        </w:rPr>
        <w:t>přesný důvod reklamace, tzn. konkrétní popis problému, který je Společnosti vytýkán, spolu s určením, čeho se klient domáhá,</w:t>
      </w:r>
    </w:p>
    <w:p w:rsidR="00327B6A" w:rsidRPr="00BB4FF8" w:rsidRDefault="00327B6A" w:rsidP="00327B6A">
      <w:pPr>
        <w:pStyle w:val="Odstavecseseznamem"/>
        <w:keepNext/>
        <w:keepLines/>
        <w:numPr>
          <w:ilvl w:val="0"/>
          <w:numId w:val="1"/>
        </w:numPr>
        <w:spacing w:after="60"/>
        <w:ind w:left="709" w:hanging="284"/>
        <w:jc w:val="both"/>
        <w:rPr>
          <w:sz w:val="22"/>
          <w:szCs w:val="22"/>
        </w:rPr>
      </w:pPr>
      <w:r w:rsidRPr="00BB4FF8">
        <w:rPr>
          <w:sz w:val="22"/>
          <w:szCs w:val="22"/>
          <w:lang w:val="cs-CZ"/>
        </w:rPr>
        <w:t>kopii smluvní dokumentace či jiné podklady (např. výpis z účtu, kopi</w:t>
      </w:r>
      <w:r>
        <w:rPr>
          <w:sz w:val="22"/>
          <w:szCs w:val="22"/>
          <w:lang w:val="cs-CZ"/>
        </w:rPr>
        <w:t>e</w:t>
      </w:r>
      <w:r w:rsidRPr="00BB4FF8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příkazu k úhradě, smlouva</w:t>
      </w:r>
      <w:r w:rsidRPr="00BB4FF8">
        <w:rPr>
          <w:sz w:val="22"/>
          <w:szCs w:val="22"/>
          <w:lang w:val="cs-CZ"/>
        </w:rPr>
        <w:t xml:space="preserve"> apod.), kterých se reklamace týkají.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5"/>
        </w:numPr>
        <w:spacing w:before="120" w:line="276" w:lineRule="auto"/>
        <w:jc w:val="both"/>
        <w:rPr>
          <w:sz w:val="22"/>
          <w:szCs w:val="22"/>
        </w:rPr>
      </w:pPr>
      <w:r w:rsidRPr="00BB4FF8">
        <w:rPr>
          <w:sz w:val="22"/>
          <w:szCs w:val="22"/>
        </w:rPr>
        <w:t>Pokud je klient zastoupen na základě plné moci, je vyžadována plná moc udělená klientem s úředně ověřeným podpisem.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2"/>
        </w:numPr>
        <w:spacing w:before="120" w:after="120"/>
        <w:ind w:left="357" w:hanging="357"/>
        <w:jc w:val="both"/>
        <w:rPr>
          <w:b/>
          <w:snapToGrid/>
          <w:sz w:val="22"/>
          <w:szCs w:val="22"/>
        </w:rPr>
      </w:pPr>
      <w:r w:rsidRPr="00BB4FF8">
        <w:rPr>
          <w:b/>
          <w:snapToGrid/>
          <w:sz w:val="22"/>
          <w:szCs w:val="22"/>
        </w:rPr>
        <w:t>Podání a průběh reklamace</w:t>
      </w:r>
    </w:p>
    <w:p w:rsidR="00327B6A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after="120" w:line="276" w:lineRule="auto"/>
        <w:jc w:val="both"/>
        <w:rPr>
          <w:snapToGrid/>
          <w:sz w:val="22"/>
          <w:szCs w:val="22"/>
        </w:rPr>
      </w:pPr>
      <w:r w:rsidRPr="00BB4FF8">
        <w:rPr>
          <w:snapToGrid/>
          <w:sz w:val="22"/>
          <w:szCs w:val="22"/>
        </w:rPr>
        <w:t>Vady plnění je nutné uplatnit reklamací bez zbytečného odkladu poté, co Klient vady plnění zjistil, nejpozději však ve lhůtě stanovené příslušnými smluvními ujednáními a právními předpisy a současně nejpozději v promlčecí lhůtě.</w:t>
      </w:r>
      <w:r>
        <w:rPr>
          <w:snapToGrid/>
          <w:sz w:val="22"/>
          <w:szCs w:val="22"/>
        </w:rPr>
        <w:t xml:space="preserve"> </w:t>
      </w:r>
      <w:r w:rsidRPr="00BB4FF8">
        <w:rPr>
          <w:snapToGrid/>
          <w:sz w:val="22"/>
          <w:szCs w:val="22"/>
        </w:rPr>
        <w:t>Právo na náhradu škody může Klient u Společnosti uplatnit ve tříleté lhůtě běžící ode dne, kdy se dozvěděl nebo mohl dozvědět o škodě a o tom, kdo za ni odpovídá. Z promlčených nároků Společnost plnění neposkytuje.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line="276" w:lineRule="auto"/>
        <w:ind w:left="357" w:hanging="357"/>
        <w:jc w:val="both"/>
        <w:rPr>
          <w:snapToGrid/>
          <w:sz w:val="22"/>
          <w:szCs w:val="22"/>
        </w:rPr>
      </w:pPr>
      <w:r w:rsidRPr="00BB4FF8">
        <w:rPr>
          <w:snapToGrid/>
          <w:sz w:val="22"/>
          <w:szCs w:val="22"/>
        </w:rPr>
        <w:t>Reklamaci lze podat:</w:t>
      </w:r>
    </w:p>
    <w:p w:rsidR="00327B6A" w:rsidRPr="0042315A" w:rsidRDefault="00327B6A" w:rsidP="00327B6A">
      <w:pPr>
        <w:pStyle w:val="Odstavecseseznamem"/>
        <w:keepNext/>
        <w:keepLines/>
        <w:numPr>
          <w:ilvl w:val="0"/>
          <w:numId w:val="1"/>
        </w:numPr>
        <w:ind w:hanging="218"/>
        <w:jc w:val="both"/>
        <w:rPr>
          <w:b/>
          <w:bCs/>
          <w:sz w:val="22"/>
          <w:szCs w:val="22"/>
          <w:lang w:val="cs-CZ"/>
        </w:rPr>
      </w:pPr>
      <w:r w:rsidRPr="00BB4FF8">
        <w:rPr>
          <w:sz w:val="22"/>
          <w:szCs w:val="22"/>
          <w:lang w:val="cs-CZ"/>
        </w:rPr>
        <w:t xml:space="preserve">písemně na adresu sídla Společnosti: </w:t>
      </w:r>
      <w:r>
        <w:rPr>
          <w:sz w:val="22"/>
          <w:szCs w:val="22"/>
          <w:lang w:val="cs-CZ"/>
        </w:rPr>
        <w:t>Na Florenci 2116/15, 110 00 Praha 1</w:t>
      </w:r>
    </w:p>
    <w:p w:rsidR="00327B6A" w:rsidRPr="0042315A" w:rsidRDefault="00327B6A" w:rsidP="00327B6A">
      <w:pPr>
        <w:pStyle w:val="Odstavecseseznamem"/>
        <w:keepNext/>
        <w:keepLines/>
        <w:numPr>
          <w:ilvl w:val="0"/>
          <w:numId w:val="1"/>
        </w:numPr>
        <w:ind w:hanging="218"/>
        <w:jc w:val="both"/>
        <w:rPr>
          <w:b/>
          <w:bCs/>
          <w:sz w:val="22"/>
          <w:szCs w:val="22"/>
          <w:lang w:val="cs-CZ"/>
        </w:rPr>
      </w:pPr>
      <w:r w:rsidRPr="0042315A">
        <w:rPr>
          <w:sz w:val="22"/>
          <w:szCs w:val="22"/>
          <w:lang w:val="cs-CZ"/>
        </w:rPr>
        <w:t xml:space="preserve">písemně na e-mailovou adresu: </w:t>
      </w:r>
      <w:r>
        <w:rPr>
          <w:sz w:val="22"/>
          <w:szCs w:val="22"/>
        </w:rPr>
        <w:t>fxdealing@cyrrus.cz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before="120" w:after="120" w:line="276" w:lineRule="auto"/>
        <w:jc w:val="both"/>
        <w:rPr>
          <w:snapToGrid/>
          <w:sz w:val="22"/>
          <w:szCs w:val="22"/>
        </w:rPr>
      </w:pPr>
      <w:r w:rsidRPr="00BB4FF8">
        <w:rPr>
          <w:sz w:val="22"/>
          <w:szCs w:val="22"/>
        </w:rPr>
        <w:t>Po doručení je reklamace předána k</w:t>
      </w:r>
      <w:r>
        <w:rPr>
          <w:sz w:val="22"/>
          <w:szCs w:val="22"/>
        </w:rPr>
        <w:t> </w:t>
      </w:r>
      <w:r w:rsidRPr="00BB4FF8">
        <w:rPr>
          <w:sz w:val="22"/>
          <w:szCs w:val="22"/>
        </w:rPr>
        <w:t xml:space="preserve">vyřízení </w:t>
      </w:r>
      <w:r>
        <w:rPr>
          <w:sz w:val="22"/>
          <w:szCs w:val="22"/>
        </w:rPr>
        <w:t>odpovědnému pracovníkovi.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BB4FF8">
        <w:rPr>
          <w:sz w:val="22"/>
          <w:szCs w:val="22"/>
        </w:rPr>
        <w:t xml:space="preserve">Lhůta pro vyřízení reklamace činí 30 kalendářních dnů. V případě řešení reklamace </w:t>
      </w:r>
      <w:r w:rsidRPr="00BB4FF8">
        <w:rPr>
          <w:b/>
          <w:sz w:val="22"/>
          <w:szCs w:val="22"/>
        </w:rPr>
        <w:t>z oblasti platebních služeb</w:t>
      </w:r>
      <w:r w:rsidRPr="00BB4FF8">
        <w:rPr>
          <w:sz w:val="22"/>
          <w:szCs w:val="22"/>
        </w:rPr>
        <w:t xml:space="preserve"> činí lhůta pro vyřízení reklamace v souladu se zákonem o platebním styku </w:t>
      </w:r>
      <w:r w:rsidRPr="00F34129">
        <w:rPr>
          <w:b/>
          <w:sz w:val="22"/>
          <w:szCs w:val="22"/>
        </w:rPr>
        <w:t>15 pracovních dnů</w:t>
      </w:r>
      <w:r w:rsidRPr="00BB4FF8" w:rsidDel="00F22463">
        <w:rPr>
          <w:sz w:val="22"/>
          <w:szCs w:val="22"/>
        </w:rPr>
        <w:t xml:space="preserve"> </w:t>
      </w:r>
      <w:r w:rsidRPr="00BB4FF8">
        <w:rPr>
          <w:sz w:val="22"/>
          <w:szCs w:val="22"/>
        </w:rPr>
        <w:t xml:space="preserve">a začíná běžet dnem </w:t>
      </w:r>
      <w:r>
        <w:rPr>
          <w:sz w:val="22"/>
          <w:szCs w:val="22"/>
        </w:rPr>
        <w:t xml:space="preserve">následujícím po </w:t>
      </w:r>
      <w:r w:rsidRPr="00BB4FF8">
        <w:rPr>
          <w:sz w:val="22"/>
          <w:szCs w:val="22"/>
        </w:rPr>
        <w:t>doručení reklamace do sídla Společnosti. Vyřizování reklamací probíhá v pořadí, v jakém byly Společnosti doručeny.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after="120" w:line="276" w:lineRule="auto"/>
        <w:jc w:val="both"/>
        <w:rPr>
          <w:snapToGrid/>
          <w:sz w:val="22"/>
          <w:szCs w:val="22"/>
        </w:rPr>
      </w:pPr>
      <w:r w:rsidRPr="00BB4FF8">
        <w:rPr>
          <w:sz w:val="22"/>
          <w:szCs w:val="22"/>
        </w:rPr>
        <w:lastRenderedPageBreak/>
        <w:t>Brání-li Společnosti odpovědět do 15 pracovních dnů</w:t>
      </w:r>
      <w:r>
        <w:rPr>
          <w:sz w:val="22"/>
          <w:szCs w:val="22"/>
        </w:rPr>
        <w:t xml:space="preserve"> </w:t>
      </w:r>
      <w:r w:rsidRPr="00BB4FF8">
        <w:rPr>
          <w:sz w:val="22"/>
          <w:szCs w:val="22"/>
        </w:rPr>
        <w:t xml:space="preserve">překážka nezávislá na její vůli, sdělí Klientovi v této lhůtě </w:t>
      </w:r>
      <w:r>
        <w:rPr>
          <w:sz w:val="22"/>
          <w:szCs w:val="22"/>
        </w:rPr>
        <w:t xml:space="preserve">důvod </w:t>
      </w:r>
      <w:r w:rsidRPr="00BB4FF8">
        <w:rPr>
          <w:sz w:val="22"/>
          <w:szCs w:val="22"/>
        </w:rPr>
        <w:t>překážky</w:t>
      </w:r>
      <w:r>
        <w:rPr>
          <w:sz w:val="22"/>
          <w:szCs w:val="22"/>
        </w:rPr>
        <w:t xml:space="preserve"> </w:t>
      </w:r>
      <w:r w:rsidRPr="00BB4FF8">
        <w:rPr>
          <w:sz w:val="22"/>
          <w:szCs w:val="22"/>
        </w:rPr>
        <w:t xml:space="preserve">a odpoví nejpozději do 35 pracovních </w:t>
      </w:r>
      <w:r>
        <w:rPr>
          <w:sz w:val="22"/>
          <w:szCs w:val="22"/>
        </w:rPr>
        <w:t xml:space="preserve">dnů od data obdržení reklamace a informuje Klienta </w:t>
      </w:r>
      <w:r w:rsidRPr="00BB4FF8">
        <w:rPr>
          <w:sz w:val="22"/>
          <w:szCs w:val="22"/>
        </w:rPr>
        <w:t>o dal</w:t>
      </w:r>
      <w:r w:rsidRPr="00BB4FF8">
        <w:rPr>
          <w:rFonts w:hint="eastAsia"/>
          <w:sz w:val="22"/>
          <w:szCs w:val="22"/>
        </w:rPr>
        <w:t>ší</w:t>
      </w:r>
      <w:r w:rsidRPr="00BB4FF8">
        <w:rPr>
          <w:sz w:val="22"/>
          <w:szCs w:val="22"/>
        </w:rPr>
        <w:t>m zvolen</w:t>
      </w:r>
      <w:r w:rsidRPr="00BB4FF8">
        <w:rPr>
          <w:rFonts w:hint="eastAsia"/>
          <w:sz w:val="22"/>
          <w:szCs w:val="22"/>
        </w:rPr>
        <w:t>é</w:t>
      </w:r>
      <w:r w:rsidRPr="00BB4FF8">
        <w:rPr>
          <w:sz w:val="22"/>
          <w:szCs w:val="22"/>
        </w:rPr>
        <w:t>m postupu, zejm</w:t>
      </w:r>
      <w:r w:rsidRPr="00BB4FF8">
        <w:rPr>
          <w:rFonts w:hint="eastAsia"/>
          <w:sz w:val="22"/>
          <w:szCs w:val="22"/>
        </w:rPr>
        <w:t>é</w:t>
      </w:r>
      <w:r w:rsidRPr="00BB4FF8">
        <w:rPr>
          <w:sz w:val="22"/>
          <w:szCs w:val="22"/>
        </w:rPr>
        <w:t>na o nejbli</w:t>
      </w:r>
      <w:r w:rsidRPr="00BB4FF8">
        <w:rPr>
          <w:rFonts w:hint="eastAsia"/>
          <w:sz w:val="22"/>
          <w:szCs w:val="22"/>
        </w:rPr>
        <w:t>žší</w:t>
      </w:r>
      <w:r w:rsidRPr="00BB4FF8">
        <w:rPr>
          <w:sz w:val="22"/>
          <w:szCs w:val="22"/>
        </w:rPr>
        <w:t>m term</w:t>
      </w:r>
      <w:r w:rsidRPr="00BB4FF8">
        <w:rPr>
          <w:rFonts w:hint="eastAsia"/>
          <w:sz w:val="22"/>
          <w:szCs w:val="22"/>
        </w:rPr>
        <w:t>í</w:t>
      </w:r>
      <w:r w:rsidRPr="00BB4FF8">
        <w:rPr>
          <w:sz w:val="22"/>
          <w:szCs w:val="22"/>
        </w:rPr>
        <w:t>nu, v n</w:t>
      </w:r>
      <w:r w:rsidRPr="00BB4FF8">
        <w:rPr>
          <w:rFonts w:hint="eastAsia"/>
          <w:sz w:val="22"/>
          <w:szCs w:val="22"/>
        </w:rPr>
        <w:t>ě</w:t>
      </w:r>
      <w:r w:rsidRPr="00BB4FF8">
        <w:rPr>
          <w:sz w:val="22"/>
          <w:szCs w:val="22"/>
        </w:rPr>
        <w:t>m</w:t>
      </w:r>
      <w:r w:rsidRPr="00BB4FF8">
        <w:rPr>
          <w:rFonts w:hint="eastAsia"/>
          <w:sz w:val="22"/>
          <w:szCs w:val="22"/>
        </w:rPr>
        <w:t>ž</w:t>
      </w:r>
      <w:r w:rsidRPr="00BB4FF8">
        <w:rPr>
          <w:sz w:val="22"/>
          <w:szCs w:val="22"/>
        </w:rPr>
        <w:t xml:space="preserve"> bude reklamace vy</w:t>
      </w:r>
      <w:r w:rsidRPr="00BB4FF8">
        <w:rPr>
          <w:rFonts w:hint="eastAsia"/>
          <w:sz w:val="22"/>
          <w:szCs w:val="22"/>
        </w:rPr>
        <w:t>ří</w:t>
      </w:r>
      <w:r w:rsidRPr="00BB4FF8">
        <w:rPr>
          <w:sz w:val="22"/>
          <w:szCs w:val="22"/>
        </w:rPr>
        <w:t>zena.</w:t>
      </w:r>
      <w:r>
        <w:rPr>
          <w:sz w:val="22"/>
          <w:szCs w:val="22"/>
        </w:rPr>
        <w:t xml:space="preserve"> </w:t>
      </w:r>
      <w:r w:rsidRPr="00BB4FF8">
        <w:rPr>
          <w:sz w:val="22"/>
          <w:szCs w:val="22"/>
        </w:rPr>
        <w:t>Nebudou-</w:t>
      </w:r>
      <w:r>
        <w:rPr>
          <w:sz w:val="22"/>
          <w:szCs w:val="22"/>
        </w:rPr>
        <w:t>li podklady k reklamaci dodané K</w:t>
      </w:r>
      <w:r w:rsidRPr="00BB4FF8">
        <w:rPr>
          <w:sz w:val="22"/>
          <w:szCs w:val="22"/>
        </w:rPr>
        <w:t>lientem kompletní, vyhrazu</w:t>
      </w:r>
      <w:r>
        <w:rPr>
          <w:sz w:val="22"/>
          <w:szCs w:val="22"/>
        </w:rPr>
        <w:t>je si Společnost právo požádat K</w:t>
      </w:r>
      <w:r w:rsidRPr="00BB4FF8">
        <w:rPr>
          <w:sz w:val="22"/>
          <w:szCs w:val="22"/>
        </w:rPr>
        <w:t xml:space="preserve">lienta o doplnění chybějících údajů. Lhůta k vyřízení reklamace dle předchozího odstavce tak začíná běžet až poté, co klient Společnosti dodá veškeré chybějící údaje. 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BB4FF8">
        <w:rPr>
          <w:sz w:val="22"/>
          <w:szCs w:val="22"/>
        </w:rPr>
        <w:t>Reklamace nebude přijata a dále zpracovávána v případě kdy:</w:t>
      </w:r>
    </w:p>
    <w:p w:rsidR="00327B6A" w:rsidRPr="000E68AE" w:rsidRDefault="00327B6A" w:rsidP="00327B6A">
      <w:pPr>
        <w:pStyle w:val="Odstavecseseznamem"/>
        <w:keepNext/>
        <w:keepLines/>
        <w:numPr>
          <w:ilvl w:val="0"/>
          <w:numId w:val="1"/>
        </w:numPr>
        <w:ind w:hanging="218"/>
        <w:jc w:val="both"/>
        <w:rPr>
          <w:sz w:val="22"/>
          <w:szCs w:val="22"/>
          <w:lang w:val="cs-CZ"/>
        </w:rPr>
      </w:pPr>
      <w:r w:rsidRPr="000E68AE">
        <w:rPr>
          <w:sz w:val="22"/>
          <w:szCs w:val="22"/>
          <w:lang w:val="cs-CZ"/>
        </w:rPr>
        <w:t>nebyl dodr</w:t>
      </w:r>
      <w:r w:rsidRPr="000E68AE">
        <w:rPr>
          <w:rFonts w:hint="eastAsia"/>
          <w:sz w:val="22"/>
          <w:szCs w:val="22"/>
          <w:lang w:val="cs-CZ"/>
        </w:rPr>
        <w:t>ž</w:t>
      </w:r>
      <w:r w:rsidRPr="000E68AE">
        <w:rPr>
          <w:sz w:val="22"/>
          <w:szCs w:val="22"/>
          <w:lang w:val="cs-CZ"/>
        </w:rPr>
        <w:t>en zp</w:t>
      </w:r>
      <w:r w:rsidRPr="000E68AE">
        <w:rPr>
          <w:rFonts w:hint="eastAsia"/>
          <w:sz w:val="22"/>
          <w:szCs w:val="22"/>
          <w:lang w:val="cs-CZ"/>
        </w:rPr>
        <w:t>ů</w:t>
      </w:r>
      <w:r w:rsidRPr="000E68AE">
        <w:rPr>
          <w:sz w:val="22"/>
          <w:szCs w:val="22"/>
          <w:lang w:val="cs-CZ"/>
        </w:rPr>
        <w:t>sob, forma nebo n</w:t>
      </w:r>
      <w:r w:rsidRPr="000E68AE">
        <w:rPr>
          <w:rFonts w:hint="eastAsia"/>
          <w:sz w:val="22"/>
          <w:szCs w:val="22"/>
          <w:lang w:val="cs-CZ"/>
        </w:rPr>
        <w:t>á</w:t>
      </w:r>
      <w:r w:rsidRPr="000E68AE">
        <w:rPr>
          <w:sz w:val="22"/>
          <w:szCs w:val="22"/>
          <w:lang w:val="cs-CZ"/>
        </w:rPr>
        <w:t>le</w:t>
      </w:r>
      <w:r w:rsidRPr="000E68AE">
        <w:rPr>
          <w:rFonts w:hint="eastAsia"/>
          <w:sz w:val="22"/>
          <w:szCs w:val="22"/>
          <w:lang w:val="cs-CZ"/>
        </w:rPr>
        <w:t>ž</w:t>
      </w:r>
      <w:r w:rsidRPr="000E68AE">
        <w:rPr>
          <w:sz w:val="22"/>
          <w:szCs w:val="22"/>
          <w:lang w:val="cs-CZ"/>
        </w:rPr>
        <w:t>itosti pod</w:t>
      </w:r>
      <w:r w:rsidRPr="000E68AE">
        <w:rPr>
          <w:rFonts w:hint="eastAsia"/>
          <w:sz w:val="22"/>
          <w:szCs w:val="22"/>
          <w:lang w:val="cs-CZ"/>
        </w:rPr>
        <w:t>á</w:t>
      </w:r>
      <w:r w:rsidRPr="000E68AE">
        <w:rPr>
          <w:sz w:val="22"/>
          <w:szCs w:val="22"/>
          <w:lang w:val="cs-CZ"/>
        </w:rPr>
        <w:t>n</w:t>
      </w:r>
      <w:r w:rsidRPr="000E68AE">
        <w:rPr>
          <w:rFonts w:hint="eastAsia"/>
          <w:sz w:val="22"/>
          <w:szCs w:val="22"/>
          <w:lang w:val="cs-CZ"/>
        </w:rPr>
        <w:t>í</w:t>
      </w:r>
      <w:r w:rsidRPr="000E68AE">
        <w:rPr>
          <w:sz w:val="22"/>
          <w:szCs w:val="22"/>
          <w:lang w:val="cs-CZ"/>
        </w:rPr>
        <w:t xml:space="preserve"> reklamace</w:t>
      </w:r>
      <w:r>
        <w:rPr>
          <w:sz w:val="22"/>
          <w:szCs w:val="22"/>
          <w:lang w:val="cs-CZ"/>
        </w:rPr>
        <w:t xml:space="preserve"> </w:t>
      </w:r>
      <w:r w:rsidRPr="000E68AE">
        <w:rPr>
          <w:sz w:val="22"/>
          <w:szCs w:val="22"/>
          <w:lang w:val="cs-CZ"/>
        </w:rPr>
        <w:t>uvedené v čl. 3 a 4 tohoto Reklamačního řádu, a to ani v dodate</w:t>
      </w:r>
      <w:r w:rsidRPr="000E68AE">
        <w:rPr>
          <w:rFonts w:hint="eastAsia"/>
          <w:sz w:val="22"/>
          <w:szCs w:val="22"/>
          <w:lang w:val="cs-CZ"/>
        </w:rPr>
        <w:t>č</w:t>
      </w:r>
      <w:r w:rsidRPr="000E68AE">
        <w:rPr>
          <w:sz w:val="22"/>
          <w:szCs w:val="22"/>
          <w:lang w:val="cs-CZ"/>
        </w:rPr>
        <w:t>n</w:t>
      </w:r>
      <w:r w:rsidRPr="000E68AE">
        <w:rPr>
          <w:rFonts w:hint="eastAsia"/>
          <w:sz w:val="22"/>
          <w:szCs w:val="22"/>
          <w:lang w:val="cs-CZ"/>
        </w:rPr>
        <w:t>é</w:t>
      </w:r>
      <w:r w:rsidRPr="000E68AE">
        <w:rPr>
          <w:sz w:val="22"/>
          <w:szCs w:val="22"/>
          <w:lang w:val="cs-CZ"/>
        </w:rPr>
        <w:t xml:space="preserve"> lh</w:t>
      </w:r>
      <w:r w:rsidRPr="000E68AE">
        <w:rPr>
          <w:rFonts w:hint="eastAsia"/>
          <w:sz w:val="22"/>
          <w:szCs w:val="22"/>
          <w:lang w:val="cs-CZ"/>
        </w:rPr>
        <w:t>ů</w:t>
      </w:r>
      <w:r w:rsidRPr="000E68AE">
        <w:rPr>
          <w:sz w:val="22"/>
          <w:szCs w:val="22"/>
          <w:lang w:val="cs-CZ"/>
        </w:rPr>
        <w:t>t</w:t>
      </w:r>
      <w:r w:rsidRPr="000E68AE">
        <w:rPr>
          <w:rFonts w:hint="eastAsia"/>
          <w:sz w:val="22"/>
          <w:szCs w:val="22"/>
          <w:lang w:val="cs-CZ"/>
        </w:rPr>
        <w:t>ě</w:t>
      </w:r>
      <w:r w:rsidRPr="000E68AE">
        <w:rPr>
          <w:sz w:val="22"/>
          <w:szCs w:val="22"/>
          <w:lang w:val="cs-CZ"/>
        </w:rPr>
        <w:t>, kterou společnost poskytla pro dopln</w:t>
      </w:r>
      <w:r w:rsidRPr="000E68AE">
        <w:rPr>
          <w:rFonts w:hint="eastAsia"/>
          <w:sz w:val="22"/>
          <w:szCs w:val="22"/>
          <w:lang w:val="cs-CZ"/>
        </w:rPr>
        <w:t>ě</w:t>
      </w:r>
      <w:r w:rsidRPr="000E68AE">
        <w:rPr>
          <w:sz w:val="22"/>
          <w:szCs w:val="22"/>
          <w:lang w:val="cs-CZ"/>
        </w:rPr>
        <w:t>n</w:t>
      </w:r>
      <w:r w:rsidRPr="000E68AE">
        <w:rPr>
          <w:rFonts w:hint="eastAsia"/>
          <w:sz w:val="22"/>
          <w:szCs w:val="22"/>
          <w:lang w:val="cs-CZ"/>
        </w:rPr>
        <w:t>í</w:t>
      </w:r>
      <w:r w:rsidRPr="000E68AE">
        <w:rPr>
          <w:sz w:val="22"/>
          <w:szCs w:val="22"/>
          <w:lang w:val="cs-CZ"/>
        </w:rPr>
        <w:t xml:space="preserve"> nebo opravu pod</w:t>
      </w:r>
      <w:r w:rsidRPr="000E68AE">
        <w:rPr>
          <w:rFonts w:hint="eastAsia"/>
          <w:sz w:val="22"/>
          <w:szCs w:val="22"/>
          <w:lang w:val="cs-CZ"/>
        </w:rPr>
        <w:t>á</w:t>
      </w:r>
      <w:r w:rsidRPr="000E68AE">
        <w:rPr>
          <w:sz w:val="22"/>
          <w:szCs w:val="22"/>
          <w:lang w:val="cs-CZ"/>
        </w:rPr>
        <w:t>n</w:t>
      </w:r>
      <w:r w:rsidRPr="000E68AE">
        <w:rPr>
          <w:rFonts w:hint="eastAsia"/>
          <w:sz w:val="22"/>
          <w:szCs w:val="22"/>
          <w:lang w:val="cs-CZ"/>
        </w:rPr>
        <w:t>í</w:t>
      </w:r>
      <w:r w:rsidRPr="000E68AE">
        <w:rPr>
          <w:sz w:val="22"/>
          <w:szCs w:val="22"/>
          <w:lang w:val="cs-CZ"/>
        </w:rPr>
        <w:t>,</w:t>
      </w:r>
    </w:p>
    <w:p w:rsidR="00327B6A" w:rsidRPr="000E68AE" w:rsidRDefault="00327B6A" w:rsidP="00327B6A">
      <w:pPr>
        <w:pStyle w:val="Odstavecseseznamem"/>
        <w:keepNext/>
        <w:keepLines/>
        <w:numPr>
          <w:ilvl w:val="0"/>
          <w:numId w:val="1"/>
        </w:numPr>
        <w:ind w:hanging="218"/>
        <w:jc w:val="both"/>
        <w:rPr>
          <w:sz w:val="22"/>
          <w:szCs w:val="22"/>
          <w:lang w:val="cs-CZ"/>
        </w:rPr>
      </w:pPr>
      <w:r w:rsidRPr="000E68AE">
        <w:rPr>
          <w:sz w:val="22"/>
          <w:szCs w:val="22"/>
          <w:lang w:val="cs-CZ"/>
        </w:rPr>
        <w:t>ve v</w:t>
      </w:r>
      <w:r w:rsidRPr="000E68AE">
        <w:rPr>
          <w:rFonts w:hint="eastAsia"/>
          <w:sz w:val="22"/>
          <w:szCs w:val="22"/>
          <w:lang w:val="cs-CZ"/>
        </w:rPr>
        <w:t>ě</w:t>
      </w:r>
      <w:r w:rsidRPr="000E68AE">
        <w:rPr>
          <w:sz w:val="22"/>
          <w:szCs w:val="22"/>
          <w:lang w:val="cs-CZ"/>
        </w:rPr>
        <w:t>ci sam</w:t>
      </w:r>
      <w:r w:rsidRPr="000E68AE">
        <w:rPr>
          <w:rFonts w:hint="eastAsia"/>
          <w:sz w:val="22"/>
          <w:szCs w:val="22"/>
          <w:lang w:val="cs-CZ"/>
        </w:rPr>
        <w:t>é</w:t>
      </w:r>
      <w:r w:rsidRPr="000E68AE">
        <w:rPr>
          <w:sz w:val="22"/>
          <w:szCs w:val="22"/>
          <w:lang w:val="cs-CZ"/>
        </w:rPr>
        <w:t xml:space="preserve"> bylo zah</w:t>
      </w:r>
      <w:r w:rsidRPr="000E68AE">
        <w:rPr>
          <w:rFonts w:hint="eastAsia"/>
          <w:sz w:val="22"/>
          <w:szCs w:val="22"/>
          <w:lang w:val="cs-CZ"/>
        </w:rPr>
        <w:t>á</w:t>
      </w:r>
      <w:r w:rsidRPr="000E68AE">
        <w:rPr>
          <w:sz w:val="22"/>
          <w:szCs w:val="22"/>
          <w:lang w:val="cs-CZ"/>
        </w:rPr>
        <w:t xml:space="preserve">jeno </w:t>
      </w:r>
      <w:r w:rsidRPr="000E68AE">
        <w:rPr>
          <w:rFonts w:hint="eastAsia"/>
          <w:sz w:val="22"/>
          <w:szCs w:val="22"/>
          <w:lang w:val="cs-CZ"/>
        </w:rPr>
        <w:t>ří</w:t>
      </w:r>
      <w:r w:rsidRPr="000E68AE">
        <w:rPr>
          <w:sz w:val="22"/>
          <w:szCs w:val="22"/>
          <w:lang w:val="cs-CZ"/>
        </w:rPr>
        <w:t>zen</w:t>
      </w:r>
      <w:r w:rsidRPr="000E68AE">
        <w:rPr>
          <w:rFonts w:hint="eastAsia"/>
          <w:sz w:val="22"/>
          <w:szCs w:val="22"/>
          <w:lang w:val="cs-CZ"/>
        </w:rPr>
        <w:t>í</w:t>
      </w:r>
      <w:r w:rsidRPr="000E68AE">
        <w:rPr>
          <w:sz w:val="22"/>
          <w:szCs w:val="22"/>
          <w:lang w:val="cs-CZ"/>
        </w:rPr>
        <w:t xml:space="preserve"> p</w:t>
      </w:r>
      <w:r w:rsidRPr="000E68AE">
        <w:rPr>
          <w:rFonts w:hint="eastAsia"/>
          <w:sz w:val="22"/>
          <w:szCs w:val="22"/>
          <w:lang w:val="cs-CZ"/>
        </w:rPr>
        <w:t>ř</w:t>
      </w:r>
      <w:r w:rsidRPr="000E68AE">
        <w:rPr>
          <w:sz w:val="22"/>
          <w:szCs w:val="22"/>
          <w:lang w:val="cs-CZ"/>
        </w:rPr>
        <w:t>ed soudem nebo rozhodcem nebo ji</w:t>
      </w:r>
      <w:r w:rsidRPr="000E68AE">
        <w:rPr>
          <w:rFonts w:hint="eastAsia"/>
          <w:sz w:val="22"/>
          <w:szCs w:val="22"/>
          <w:lang w:val="cs-CZ"/>
        </w:rPr>
        <w:t>ž</w:t>
      </w:r>
      <w:r w:rsidRPr="000E68AE">
        <w:rPr>
          <w:sz w:val="22"/>
          <w:szCs w:val="22"/>
          <w:lang w:val="cs-CZ"/>
        </w:rPr>
        <w:t xml:space="preserve"> soud </w:t>
      </w:r>
      <w:r w:rsidRPr="000E68AE">
        <w:rPr>
          <w:rFonts w:hint="eastAsia"/>
          <w:sz w:val="22"/>
          <w:szCs w:val="22"/>
          <w:lang w:val="cs-CZ"/>
        </w:rPr>
        <w:t>č</w:t>
      </w:r>
      <w:r w:rsidRPr="000E68AE">
        <w:rPr>
          <w:sz w:val="22"/>
          <w:szCs w:val="22"/>
          <w:lang w:val="cs-CZ"/>
        </w:rPr>
        <w:t>i rozhodce ve v</w:t>
      </w:r>
      <w:r w:rsidRPr="000E68AE">
        <w:rPr>
          <w:rFonts w:hint="eastAsia"/>
          <w:sz w:val="22"/>
          <w:szCs w:val="22"/>
          <w:lang w:val="cs-CZ"/>
        </w:rPr>
        <w:t>ě</w:t>
      </w:r>
      <w:r w:rsidRPr="000E68AE">
        <w:rPr>
          <w:sz w:val="22"/>
          <w:szCs w:val="22"/>
          <w:lang w:val="cs-CZ"/>
        </w:rPr>
        <w:t>ci rozhodl,</w:t>
      </w:r>
    </w:p>
    <w:p w:rsidR="00327B6A" w:rsidRPr="000E68AE" w:rsidRDefault="00327B6A" w:rsidP="00327B6A">
      <w:pPr>
        <w:pStyle w:val="Odstavecseseznamem"/>
        <w:keepNext/>
        <w:keepLines/>
        <w:numPr>
          <w:ilvl w:val="0"/>
          <w:numId w:val="1"/>
        </w:numPr>
        <w:ind w:hanging="218"/>
        <w:jc w:val="both"/>
        <w:rPr>
          <w:sz w:val="22"/>
          <w:szCs w:val="22"/>
          <w:lang w:val="cs-CZ"/>
        </w:rPr>
      </w:pPr>
      <w:r w:rsidRPr="000E68AE">
        <w:rPr>
          <w:sz w:val="22"/>
          <w:szCs w:val="22"/>
          <w:lang w:val="cs-CZ"/>
        </w:rPr>
        <w:t xml:space="preserve">osoba, která podala reklamaci, není klientem Společnosti, nebo je zastoupena zmocněncem na základě </w:t>
      </w:r>
      <w:r>
        <w:rPr>
          <w:sz w:val="22"/>
          <w:szCs w:val="22"/>
          <w:lang w:val="cs-CZ"/>
        </w:rPr>
        <w:t>nedostatečné</w:t>
      </w:r>
      <w:r w:rsidRPr="000E68AE">
        <w:rPr>
          <w:sz w:val="22"/>
          <w:szCs w:val="22"/>
          <w:lang w:val="cs-CZ"/>
        </w:rPr>
        <w:t xml:space="preserve"> plné moci,</w:t>
      </w:r>
    </w:p>
    <w:p w:rsidR="00327B6A" w:rsidRPr="000E68AE" w:rsidRDefault="00327B6A" w:rsidP="00327B6A">
      <w:pPr>
        <w:pStyle w:val="Odstavecseseznamem"/>
        <w:keepNext/>
        <w:keepLines/>
        <w:numPr>
          <w:ilvl w:val="0"/>
          <w:numId w:val="1"/>
        </w:numPr>
        <w:ind w:hanging="218"/>
        <w:jc w:val="both"/>
        <w:rPr>
          <w:sz w:val="22"/>
          <w:szCs w:val="22"/>
          <w:lang w:val="cs-CZ"/>
        </w:rPr>
      </w:pPr>
      <w:r w:rsidRPr="000E68AE">
        <w:rPr>
          <w:sz w:val="22"/>
          <w:szCs w:val="22"/>
          <w:lang w:val="cs-CZ"/>
        </w:rPr>
        <w:t xml:space="preserve">reklamace se netýká nabízených produktů či </w:t>
      </w:r>
      <w:r>
        <w:rPr>
          <w:sz w:val="22"/>
          <w:szCs w:val="22"/>
          <w:lang w:val="cs-CZ"/>
        </w:rPr>
        <w:t>s</w:t>
      </w:r>
      <w:r w:rsidRPr="000E68AE">
        <w:rPr>
          <w:sz w:val="22"/>
          <w:szCs w:val="22"/>
          <w:lang w:val="cs-CZ"/>
        </w:rPr>
        <w:t xml:space="preserve">lužeb </w:t>
      </w:r>
      <w:r>
        <w:rPr>
          <w:sz w:val="22"/>
          <w:szCs w:val="22"/>
          <w:lang w:val="cs-CZ"/>
        </w:rPr>
        <w:t>S</w:t>
      </w:r>
      <w:r w:rsidRPr="000E68AE">
        <w:rPr>
          <w:sz w:val="22"/>
          <w:szCs w:val="22"/>
          <w:lang w:val="cs-CZ"/>
        </w:rPr>
        <w:t>polečnosti,</w:t>
      </w:r>
    </w:p>
    <w:p w:rsidR="00327B6A" w:rsidRPr="000E68AE" w:rsidRDefault="00327B6A" w:rsidP="00327B6A">
      <w:pPr>
        <w:pStyle w:val="Odstavecseseznamem"/>
        <w:keepNext/>
        <w:keepLines/>
        <w:numPr>
          <w:ilvl w:val="0"/>
          <w:numId w:val="1"/>
        </w:numPr>
        <w:ind w:hanging="218"/>
        <w:jc w:val="both"/>
        <w:rPr>
          <w:sz w:val="22"/>
          <w:szCs w:val="22"/>
          <w:lang w:val="cs-CZ"/>
        </w:rPr>
      </w:pPr>
      <w:r w:rsidRPr="000E68AE">
        <w:rPr>
          <w:sz w:val="22"/>
          <w:szCs w:val="22"/>
          <w:lang w:val="cs-CZ"/>
        </w:rPr>
        <w:t>je podání reklamace zcela zjevné zneužití institutu reklamací a stížností,</w:t>
      </w:r>
    </w:p>
    <w:p w:rsidR="00327B6A" w:rsidRPr="00BB4FF8" w:rsidRDefault="00327B6A" w:rsidP="00327B6A">
      <w:pPr>
        <w:pStyle w:val="Odstavecseseznamem"/>
        <w:keepNext/>
        <w:keepLines/>
        <w:numPr>
          <w:ilvl w:val="0"/>
          <w:numId w:val="1"/>
        </w:numPr>
        <w:spacing w:after="120"/>
        <w:ind w:left="641" w:hanging="218"/>
        <w:contextualSpacing w:val="0"/>
        <w:jc w:val="both"/>
        <w:rPr>
          <w:sz w:val="22"/>
          <w:szCs w:val="22"/>
          <w:lang w:val="cs-CZ"/>
        </w:rPr>
      </w:pPr>
      <w:r w:rsidRPr="00BB4FF8">
        <w:rPr>
          <w:sz w:val="22"/>
          <w:szCs w:val="22"/>
          <w:lang w:val="cs-CZ"/>
        </w:rPr>
        <w:t>uplynuly skartační lhůty pro relevantní typ dokumentů.</w:t>
      </w:r>
    </w:p>
    <w:p w:rsidR="00327B6A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Reklamace bude zamítnuta rovněž v případě, že</w:t>
      </w:r>
      <w:r w:rsidRPr="00BB4FF8">
        <w:rPr>
          <w:sz w:val="22"/>
          <w:szCs w:val="22"/>
        </w:rPr>
        <w:t xml:space="preserve"> je reklamace týkající se stejného předmětu podána opakovaně a nepřináší žádné nové skutečnosti</w:t>
      </w:r>
      <w:r>
        <w:rPr>
          <w:sz w:val="22"/>
          <w:szCs w:val="22"/>
        </w:rPr>
        <w:t>.</w:t>
      </w:r>
      <w:r w:rsidRPr="00BB4FF8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BB4FF8">
        <w:rPr>
          <w:sz w:val="22"/>
          <w:szCs w:val="22"/>
        </w:rPr>
        <w:t>lient bude o této skutečnosti písemně informován.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E03142">
        <w:rPr>
          <w:sz w:val="22"/>
          <w:szCs w:val="22"/>
        </w:rPr>
        <w:t xml:space="preserve">Pokud důvody pro odmítnutí reklamace podle odstavce </w:t>
      </w:r>
      <w:r>
        <w:rPr>
          <w:sz w:val="22"/>
          <w:szCs w:val="22"/>
        </w:rPr>
        <w:t>(6) nebo (7)</w:t>
      </w:r>
      <w:r w:rsidRPr="00E03142">
        <w:rPr>
          <w:sz w:val="22"/>
          <w:szCs w:val="22"/>
        </w:rPr>
        <w:t xml:space="preserve"> odpadnou, Společnost reklamaci vyřídí, přičemž lhůty pro její projednání začnou běžet ode dne, kdy daný důvod odpadl.</w:t>
      </w:r>
    </w:p>
    <w:p w:rsidR="00327B6A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BB4FF8">
        <w:rPr>
          <w:sz w:val="22"/>
          <w:szCs w:val="22"/>
        </w:rPr>
        <w:t>O výsledku řešení reklamace bude klient vyrozuměn prostřednictvím emailu či jiným způsobem sjednaným s klientem. Za den doručení výsledku řešení reklamace se považuje den doručení emailové zprávy anebo převzetí doporučeného dopisu. Pokud email nebo dopis nebude doručen a bude Společnosti vrácen jako nevyzvednutý (platí pouze pro dopis) či nedoručitelný, považuje se za den doručení den, kdy byl dopis vrácen na adresu Společnosti.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BB4FF8">
        <w:rPr>
          <w:sz w:val="22"/>
          <w:szCs w:val="22"/>
        </w:rPr>
        <w:t xml:space="preserve">Náklady na vyřízení reklamace nese Společnost. Náklady Klienta spojené s přípravou a uplatněním reklamace nese Klient. </w:t>
      </w:r>
      <w:bookmarkStart w:id="0" w:name="_GoBack"/>
      <w:bookmarkEnd w:id="0"/>
    </w:p>
    <w:p w:rsidR="00327B6A" w:rsidRPr="00327B6A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327B6A">
        <w:rPr>
          <w:sz w:val="22"/>
          <w:szCs w:val="22"/>
        </w:rPr>
        <w:t>V případě nespokojenosti Klienta s vyřízením reklamace je Klient oprávněn obrátit se za účelem mimosoudního řešení sporu na Kancelář finančního arbitra (</w:t>
      </w:r>
      <w:hyperlink r:id="rId7" w:history="1">
        <w:r w:rsidRPr="00327B6A">
          <w:rPr>
            <w:sz w:val="22"/>
            <w:szCs w:val="22"/>
          </w:rPr>
          <w:t>www.finarbitr.cz</w:t>
        </w:r>
      </w:hyperlink>
      <w:r w:rsidRPr="00327B6A">
        <w:rPr>
          <w:sz w:val="22"/>
          <w:szCs w:val="22"/>
        </w:rPr>
        <w:t>) pro oblast finančních služeb uvedených v zákoně č. 229/2002 Sb., o finančním arbitrovi</w:t>
      </w:r>
      <w:r>
        <w:rPr>
          <w:sz w:val="22"/>
          <w:szCs w:val="22"/>
        </w:rPr>
        <w:t>.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BB4FF8">
        <w:rPr>
          <w:sz w:val="22"/>
          <w:szCs w:val="22"/>
        </w:rPr>
        <w:t xml:space="preserve">Klient se dále může obrátit na Českou národní banku (www.cnb.cz), se sídlem Na Příkopě 28, 115 03 Praha 1, která je orgánem dohledu nad dodržováním povinností Společnosti. 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6"/>
        </w:numPr>
        <w:spacing w:line="276" w:lineRule="auto"/>
        <w:ind w:left="425" w:hanging="425"/>
        <w:jc w:val="both"/>
        <w:rPr>
          <w:sz w:val="22"/>
          <w:szCs w:val="22"/>
        </w:rPr>
      </w:pPr>
      <w:r w:rsidRPr="00BB4FF8">
        <w:rPr>
          <w:sz w:val="22"/>
          <w:szCs w:val="22"/>
        </w:rPr>
        <w:t xml:space="preserve">V případě mimosoudního řešení sporu není dotčeno právo klienta obrátit se na soud.  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2"/>
        </w:numPr>
        <w:spacing w:before="120" w:after="120"/>
        <w:ind w:left="357" w:hanging="357"/>
        <w:jc w:val="both"/>
        <w:rPr>
          <w:b/>
          <w:snapToGrid/>
          <w:sz w:val="22"/>
          <w:szCs w:val="22"/>
        </w:rPr>
      </w:pPr>
      <w:r w:rsidRPr="00BB4FF8">
        <w:rPr>
          <w:b/>
          <w:snapToGrid/>
          <w:sz w:val="22"/>
          <w:szCs w:val="22"/>
        </w:rPr>
        <w:t>Závěrečná ustanovení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BB4FF8">
        <w:rPr>
          <w:sz w:val="22"/>
          <w:szCs w:val="22"/>
        </w:rPr>
        <w:t xml:space="preserve">Postupy stanovené v tomto Reklamačním řádu jsou závazné pro všechny </w:t>
      </w:r>
      <w:r>
        <w:rPr>
          <w:sz w:val="22"/>
          <w:szCs w:val="22"/>
        </w:rPr>
        <w:t>K</w:t>
      </w:r>
      <w:r w:rsidRPr="00BB4FF8">
        <w:rPr>
          <w:sz w:val="22"/>
          <w:szCs w:val="22"/>
        </w:rPr>
        <w:t xml:space="preserve">lienty Společnosti, jakož i pro všechny její pracovníky. </w:t>
      </w:r>
    </w:p>
    <w:p w:rsidR="00327B6A" w:rsidRPr="00BB4FF8" w:rsidRDefault="00327B6A" w:rsidP="00327B6A">
      <w:pPr>
        <w:pStyle w:val="Normlnmj"/>
        <w:keepNext/>
        <w:keepLines/>
        <w:widowControl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BB4FF8">
        <w:rPr>
          <w:sz w:val="22"/>
          <w:szCs w:val="22"/>
        </w:rPr>
        <w:t xml:space="preserve">Reklamační řád je k dispozici </w:t>
      </w:r>
      <w:r>
        <w:rPr>
          <w:sz w:val="22"/>
          <w:szCs w:val="22"/>
        </w:rPr>
        <w:t xml:space="preserve">na webových stránkách společnosti a </w:t>
      </w:r>
      <w:r w:rsidRPr="00BB4FF8">
        <w:rPr>
          <w:sz w:val="22"/>
          <w:szCs w:val="22"/>
        </w:rPr>
        <w:t>v sídle Společnosti.</w:t>
      </w:r>
    </w:p>
    <w:p w:rsidR="00327B6A" w:rsidRPr="00327B6A" w:rsidRDefault="00327B6A" w:rsidP="00327B6A">
      <w:pPr>
        <w:pStyle w:val="Normlnmj"/>
        <w:keepNext/>
        <w:keepLines/>
        <w:widowControl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BB4FF8">
        <w:rPr>
          <w:sz w:val="22"/>
          <w:szCs w:val="22"/>
        </w:rPr>
        <w:t>Tento Reklamační řád je platný a účinný od 1. </w:t>
      </w:r>
      <w:r>
        <w:rPr>
          <w:sz w:val="22"/>
          <w:szCs w:val="22"/>
        </w:rPr>
        <w:t>dubna</w:t>
      </w:r>
      <w:r w:rsidRPr="00BB4FF8">
        <w:rPr>
          <w:sz w:val="22"/>
          <w:szCs w:val="22"/>
        </w:rPr>
        <w:t> 2018.</w:t>
      </w:r>
    </w:p>
    <w:p w:rsidR="001708AB" w:rsidRDefault="001708AB"/>
    <w:sectPr w:rsidR="001708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134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B6A" w:rsidRDefault="00327B6A" w:rsidP="00327B6A">
      <w:r>
        <w:separator/>
      </w:r>
    </w:p>
  </w:endnote>
  <w:endnote w:type="continuationSeparator" w:id="0">
    <w:p w:rsidR="00327B6A" w:rsidRDefault="00327B6A" w:rsidP="0032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238" w:rsidRDefault="00327B6A">
    <w:pPr>
      <w:pStyle w:val="Zpat"/>
      <w:tabs>
        <w:tab w:val="clear" w:pos="4153"/>
        <w:tab w:val="clear" w:pos="8306"/>
        <w:tab w:val="center" w:pos="4536"/>
        <w:tab w:val="right" w:pos="9639"/>
      </w:tabs>
      <w:jc w:val="both"/>
    </w:pPr>
    <w:r>
      <w:rPr>
        <w:snapToGrid w:val="0"/>
        <w:lang w:eastAsia="en-US"/>
      </w:rPr>
      <w:tab/>
    </w:r>
  </w:p>
  <w:p w:rsidR="00FF2238" w:rsidRDefault="00B52548">
    <w:pPr>
      <w:pStyle w:val="Zpat"/>
    </w:pPr>
  </w:p>
  <w:p w:rsidR="00FF2238" w:rsidRDefault="00B52548">
    <w:pPr>
      <w:pStyle w:val="Zpat"/>
    </w:pPr>
  </w:p>
  <w:p w:rsidR="00FF2238" w:rsidRDefault="00B525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238" w:rsidRDefault="00327B6A">
    <w:pPr>
      <w:pStyle w:val="Zpat"/>
      <w:tabs>
        <w:tab w:val="clear" w:pos="4153"/>
        <w:tab w:val="clear" w:pos="8306"/>
        <w:tab w:val="center" w:pos="4536"/>
        <w:tab w:val="right" w:pos="9639"/>
      </w:tabs>
      <w:jc w:val="both"/>
    </w:pPr>
    <w:r>
      <w:rPr>
        <w:snapToGrid w:val="0"/>
        <w:lang w:eastAsia="en-US"/>
      </w:rPr>
      <w:tab/>
    </w:r>
  </w:p>
  <w:p w:rsidR="00FF2238" w:rsidRDefault="00B52548">
    <w:pPr>
      <w:pStyle w:val="Zpat"/>
    </w:pPr>
  </w:p>
  <w:p w:rsidR="00FF2238" w:rsidRDefault="00B525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B6A" w:rsidRDefault="00327B6A" w:rsidP="00327B6A">
      <w:r>
        <w:separator/>
      </w:r>
    </w:p>
  </w:footnote>
  <w:footnote w:type="continuationSeparator" w:id="0">
    <w:p w:rsidR="00327B6A" w:rsidRDefault="00327B6A" w:rsidP="00327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238" w:rsidRDefault="00327B6A">
    <w:pPr>
      <w:pStyle w:val="Zhlav"/>
      <w:pBdr>
        <w:bottom w:val="single" w:sz="12" w:space="1" w:color="auto"/>
      </w:pBdr>
      <w:tabs>
        <w:tab w:val="clear" w:pos="8306"/>
        <w:tab w:val="right" w:pos="9639"/>
      </w:tabs>
    </w:pPr>
    <w:r>
      <w:rPr>
        <w:lang w:val="cs-CZ"/>
      </w:rPr>
      <w:t>CYRRUS FX, a.s.</w:t>
    </w:r>
    <w:r>
      <w:rPr>
        <w:rFonts w:ascii="Arial" w:hAnsi="Arial"/>
        <w:smallCaps/>
        <w:sz w:val="28"/>
      </w:rPr>
      <w:tab/>
    </w:r>
    <w:r>
      <w:rPr>
        <w:rFonts w:ascii="Arial" w:hAnsi="Arial"/>
        <w:smallCaps/>
        <w:sz w:val="28"/>
      </w:rPr>
      <w:tab/>
    </w:r>
    <w:r>
      <w:rPr>
        <w:lang w:val="cs-CZ"/>
      </w:rPr>
      <w:t>Reklamační řád</w:t>
    </w:r>
  </w:p>
  <w:p w:rsidR="00FF2238" w:rsidRDefault="00B52548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238" w:rsidRDefault="00327B6A">
    <w:pPr>
      <w:pStyle w:val="Zhlav"/>
      <w:pBdr>
        <w:bottom w:val="single" w:sz="12" w:space="1" w:color="auto"/>
      </w:pBdr>
      <w:tabs>
        <w:tab w:val="clear" w:pos="8306"/>
        <w:tab w:val="right" w:pos="9639"/>
      </w:tabs>
    </w:pPr>
    <w:r>
      <w:rPr>
        <w:lang w:val="cs-CZ"/>
      </w:rPr>
      <w:t>CYRRUS FX, a.s.</w:t>
    </w:r>
    <w:r>
      <w:rPr>
        <w:rFonts w:ascii="Arial" w:hAnsi="Arial"/>
        <w:smallCaps/>
        <w:sz w:val="28"/>
      </w:rPr>
      <w:tab/>
    </w:r>
    <w:r>
      <w:rPr>
        <w:rFonts w:ascii="Arial" w:hAnsi="Arial"/>
        <w:smallCaps/>
        <w:sz w:val="28"/>
      </w:rPr>
      <w:tab/>
    </w:r>
    <w:r>
      <w:rPr>
        <w:lang w:val="cs-CZ"/>
      </w:rPr>
      <w:t>Reklamační řád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7B5"/>
    <w:multiLevelType w:val="hybridMultilevel"/>
    <w:tmpl w:val="3120F806"/>
    <w:lvl w:ilvl="0" w:tplc="896461E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4A1022"/>
    <w:multiLevelType w:val="hybridMultilevel"/>
    <w:tmpl w:val="D8E44CB2"/>
    <w:lvl w:ilvl="0" w:tplc="52B66F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36DC9"/>
    <w:multiLevelType w:val="multilevel"/>
    <w:tmpl w:val="03923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4A00EE"/>
    <w:multiLevelType w:val="hybridMultilevel"/>
    <w:tmpl w:val="C466F15C"/>
    <w:lvl w:ilvl="0" w:tplc="76C87B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B19F4"/>
    <w:multiLevelType w:val="hybridMultilevel"/>
    <w:tmpl w:val="FA40FE24"/>
    <w:lvl w:ilvl="0" w:tplc="009475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C40578"/>
    <w:multiLevelType w:val="hybridMultilevel"/>
    <w:tmpl w:val="5334512C"/>
    <w:lvl w:ilvl="0" w:tplc="C96A72A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951931"/>
    <w:multiLevelType w:val="hybridMultilevel"/>
    <w:tmpl w:val="16FE87AA"/>
    <w:lvl w:ilvl="0" w:tplc="62A4C9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A"/>
    <w:rsid w:val="001708AB"/>
    <w:rsid w:val="00327B6A"/>
    <w:rsid w:val="00B5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A0D86-DAC5-4799-A050-5319FBDE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7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27B6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327B6A"/>
    <w:rPr>
      <w:rFonts w:ascii="Times New Roman" w:eastAsia="Times New Roman" w:hAnsi="Times New Roman" w:cs="Times New Roman"/>
      <w:sz w:val="20"/>
      <w:szCs w:val="20"/>
      <w:lang w:val="en-AU" w:eastAsia="cs-CZ"/>
    </w:rPr>
  </w:style>
  <w:style w:type="paragraph" w:styleId="Zpat">
    <w:name w:val="footer"/>
    <w:basedOn w:val="Normln"/>
    <w:link w:val="ZpatChar"/>
    <w:rsid w:val="00327B6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327B6A"/>
    <w:rPr>
      <w:rFonts w:ascii="Times New Roman" w:eastAsia="Times New Roman" w:hAnsi="Times New Roman" w:cs="Times New Roman"/>
      <w:sz w:val="20"/>
      <w:szCs w:val="20"/>
      <w:lang w:val="en-AU" w:eastAsia="cs-CZ"/>
    </w:rPr>
  </w:style>
  <w:style w:type="paragraph" w:styleId="Odstavecseseznamem">
    <w:name w:val="List Paragraph"/>
    <w:basedOn w:val="Normln"/>
    <w:uiPriority w:val="34"/>
    <w:qFormat/>
    <w:rsid w:val="00327B6A"/>
    <w:pPr>
      <w:ind w:left="720"/>
      <w:contextualSpacing/>
    </w:pPr>
  </w:style>
  <w:style w:type="paragraph" w:customStyle="1" w:styleId="Normlnmj">
    <w:name w:val="Normální.můj"/>
    <w:rsid w:val="00327B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narbit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874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Lumír Schejbal</dc:creator>
  <cp:keywords/>
  <dc:description/>
  <cp:lastModifiedBy>Lumír Schejbal</cp:lastModifiedBy>
  <cp:revision>2</cp:revision>
  <dcterms:created xsi:type="dcterms:W3CDTF">2018-04-11T16:44:00Z</dcterms:created>
  <dcterms:modified xsi:type="dcterms:W3CDTF">2018-04-11T16:52:00Z</dcterms:modified>
</cp:coreProperties>
</file>